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Zwrot towaru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Numer oraz data zamówienia: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Numer rachunku/paragonu: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Imię oraz Nazwisko: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Adres e-mail: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NAZWA TOWARU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ILOŚĆ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CENA BRUTTO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Przyczyna zwrotu: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gridCol w:w="9360"/>
        <w:gridCol w:w="9360"/>
        <w:tblGridChange w:id="0">
          <w:tblGrid>
            <w:gridCol w:w="9360"/>
            <w:gridCol w:w="9360"/>
            <w:gridCol w:w="9360"/>
          </w:tblGrid>
        </w:tblGridChange>
      </w:tblGrid>
      <w:t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Zwrot możliwy jest jedynie na rachunek bankowy Klienta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Numer rachunku bankowego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tl w:val="0"/>
        </w:rPr>
        <w:t xml:space="preserve"> (czytelny podpis Klienta)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